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55611" w14:textId="772FE077" w:rsidR="004A2665" w:rsidRDefault="00DE326D">
      <w:pPr>
        <w:rPr>
          <w:rFonts w:ascii="Arial" w:hAnsi="Arial" w:cs="Arial"/>
          <w:b/>
          <w:bCs/>
          <w:lang w:val="en-US"/>
        </w:rPr>
      </w:pPr>
      <w:r w:rsidRPr="00DE326D">
        <w:rPr>
          <w:rFonts w:ascii="Arial" w:hAnsi="Arial" w:cs="Arial"/>
          <w:b/>
          <w:bCs/>
          <w:noProof/>
          <w:lang w:val="en-US"/>
        </w:rPr>
        <w:drawing>
          <wp:inline distT="0" distB="0" distL="0" distR="0" wp14:anchorId="02C33DFB" wp14:editId="3C6D2BA2">
            <wp:extent cx="5822950" cy="8784100"/>
            <wp:effectExtent l="0" t="0" r="0" b="4445"/>
            <wp:docPr id="2622920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292066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29650" cy="8794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0D51A1" w14:textId="77777777" w:rsidR="00EE7372" w:rsidRDefault="00EE7372" w:rsidP="00EE7372">
      <w:pPr>
        <w:rPr>
          <w:b/>
          <w:bCs/>
        </w:rPr>
      </w:pPr>
      <w:r>
        <w:rPr>
          <w:b/>
          <w:bCs/>
        </w:rPr>
        <w:lastRenderedPageBreak/>
        <w:t xml:space="preserve">CIRE Recent work /Case Study Vaccine Hesitancy/Uptake Work </w:t>
      </w:r>
    </w:p>
    <w:p w14:paraId="050187ED" w14:textId="77777777" w:rsidR="00EE7372" w:rsidRDefault="00EE7372" w:rsidP="00EE7372">
      <w:pPr>
        <w:rPr>
          <w:b/>
          <w:bCs/>
        </w:rPr>
      </w:pPr>
    </w:p>
    <w:p w14:paraId="26C83AEF" w14:textId="77777777" w:rsidR="00EE7372" w:rsidRDefault="00EE7372" w:rsidP="00EE7372">
      <w:pPr>
        <w:jc w:val="both"/>
        <w:rPr>
          <w:rFonts w:eastAsia="Times New Roman" w:cs="Arial"/>
          <w:b/>
          <w:bCs/>
          <w:color w:val="000000"/>
          <w:kern w:val="0"/>
          <w:lang w:eastAsia="en-GB"/>
        </w:rPr>
      </w:pPr>
      <w:r>
        <w:rPr>
          <w:rFonts w:eastAsia="Times New Roman" w:cs="Arial"/>
          <w:b/>
          <w:bCs/>
          <w:color w:val="000000"/>
          <w:kern w:val="0"/>
          <w:lang w:eastAsia="en-GB"/>
        </w:rPr>
        <w:t xml:space="preserve">Chapter contribution (accepted/ forthcoming) </w:t>
      </w:r>
    </w:p>
    <w:p w14:paraId="6A89A043" w14:textId="77777777" w:rsidR="00EE7372" w:rsidRDefault="00EE7372" w:rsidP="00EE7372">
      <w:pPr>
        <w:jc w:val="both"/>
        <w:rPr>
          <w:rFonts w:eastAsia="Times New Roman" w:cs="Arial"/>
          <w:b/>
          <w:bCs/>
          <w:color w:val="000000"/>
          <w:kern w:val="0"/>
          <w:lang w:eastAsia="en-GB"/>
        </w:rPr>
      </w:pPr>
    </w:p>
    <w:p w14:paraId="3CD62872" w14:textId="77777777" w:rsidR="00EE7372" w:rsidRDefault="00EE7372" w:rsidP="00EE7372">
      <w:pPr>
        <w:jc w:val="both"/>
      </w:pPr>
      <w:r>
        <w:rPr>
          <w:rFonts w:eastAsia="Times New Roman" w:cs="Arial"/>
          <w:b/>
          <w:bCs/>
          <w:color w:val="000000"/>
          <w:kern w:val="0"/>
          <w:lang w:eastAsia="en-GB"/>
        </w:rPr>
        <w:t xml:space="preserve">For Community Health Psychology: An Introductory Approach to Critical Public Health: </w:t>
      </w:r>
      <w:r>
        <w:rPr>
          <w:rFonts w:eastAsia="Calibri" w:cs="Arial"/>
          <w:b/>
          <w:bCs/>
          <w:color w:val="000000"/>
        </w:rPr>
        <w:t xml:space="preserve">(Accepted) Gray Brunton, </w:t>
      </w:r>
      <w:r>
        <w:rPr>
          <w:rFonts w:eastAsia="Calibri" w:cs="Arial"/>
          <w:color w:val="000000"/>
        </w:rPr>
        <w:t xml:space="preserve">C, Carnegie, E., </w:t>
      </w:r>
      <w:r>
        <w:rPr>
          <w:rFonts w:eastAsia="Calibri" w:cs="Arial"/>
          <w:b/>
          <w:bCs/>
          <w:color w:val="000000"/>
        </w:rPr>
        <w:t>Pow, J</w:t>
      </w:r>
      <w:r>
        <w:rPr>
          <w:rFonts w:eastAsia="Calibri" w:cs="Arial"/>
          <w:color w:val="000000"/>
        </w:rPr>
        <w:t>. &amp; Todorova, I.</w:t>
      </w:r>
      <w:r>
        <w:rPr>
          <w:rFonts w:eastAsia="Calibri" w:cs="Arial"/>
          <w:b/>
          <w:bCs/>
          <w:color w:val="000000"/>
        </w:rPr>
        <w:t xml:space="preserve"> </w:t>
      </w:r>
      <w:r>
        <w:rPr>
          <w:rFonts w:eastAsia="Times New Roman" w:cs="Arial"/>
          <w:kern w:val="0"/>
          <w:lang w:eastAsia="en-GB"/>
        </w:rPr>
        <w:t xml:space="preserve">Case Studies researching Human Papillomavirus (HPV) Vaccination and Reaching Hard-to-Reach Communities. </w:t>
      </w:r>
    </w:p>
    <w:p w14:paraId="7EDA6BC9" w14:textId="77777777" w:rsidR="00EE7372" w:rsidRDefault="00EE7372" w:rsidP="00EE7372">
      <w:pPr>
        <w:jc w:val="both"/>
        <w:rPr>
          <w:rFonts w:eastAsia="Times New Roman" w:cs="Arial"/>
          <w:kern w:val="0"/>
          <w:lang w:eastAsia="en-GB"/>
        </w:rPr>
      </w:pPr>
    </w:p>
    <w:p w14:paraId="1C65FE13" w14:textId="77777777" w:rsidR="00EE7372" w:rsidRDefault="00EE7372" w:rsidP="00EE7372">
      <w:pPr>
        <w:jc w:val="both"/>
        <w:rPr>
          <w:rFonts w:eastAsia="Times New Roman" w:cs="Arial"/>
          <w:b/>
          <w:bCs/>
          <w:color w:val="000000"/>
          <w:kern w:val="0"/>
          <w:lang w:eastAsia="en-GB"/>
        </w:rPr>
      </w:pPr>
      <w:r>
        <w:rPr>
          <w:rFonts w:eastAsia="Times New Roman" w:cs="Arial"/>
          <w:b/>
          <w:bCs/>
          <w:color w:val="000000"/>
          <w:kern w:val="0"/>
          <w:lang w:eastAsia="en-GB"/>
        </w:rPr>
        <w:t>Recent Research Articles</w:t>
      </w:r>
    </w:p>
    <w:p w14:paraId="0FD0E2B7" w14:textId="77777777" w:rsidR="00EE7372" w:rsidRDefault="00EE7372" w:rsidP="00EE7372">
      <w:pPr>
        <w:jc w:val="both"/>
        <w:rPr>
          <w:rFonts w:eastAsia="Times New Roman" w:cs="Arial"/>
          <w:b/>
          <w:bCs/>
          <w:color w:val="000000"/>
          <w:kern w:val="0"/>
          <w:lang w:eastAsia="en-GB"/>
        </w:rPr>
      </w:pPr>
    </w:p>
    <w:p w14:paraId="5B9648B7" w14:textId="77777777" w:rsidR="00EE7372" w:rsidRDefault="00EE7372" w:rsidP="00EE7372">
      <w:pPr>
        <w:jc w:val="both"/>
      </w:pPr>
      <w:r>
        <w:rPr>
          <w:rFonts w:eastAsia="Times New Roman" w:cs="Arial"/>
          <w:b/>
          <w:bCs/>
          <w:color w:val="000000"/>
          <w:kern w:val="0"/>
          <w:lang w:eastAsia="en-GB"/>
        </w:rPr>
        <w:t>Gray Brunton, C.</w:t>
      </w:r>
      <w:r>
        <w:rPr>
          <w:rFonts w:eastAsia="Times New Roman" w:cs="Arial"/>
          <w:color w:val="000000"/>
          <w:kern w:val="0"/>
          <w:lang w:eastAsia="en-GB"/>
        </w:rPr>
        <w:t xml:space="preserve">, </w:t>
      </w:r>
      <w:r>
        <w:rPr>
          <w:rFonts w:eastAsia="Times New Roman" w:cs="Arial"/>
          <w:b/>
          <w:bCs/>
          <w:color w:val="000000"/>
          <w:kern w:val="0"/>
          <w:lang w:eastAsia="en-GB"/>
        </w:rPr>
        <w:t>Pow, J</w:t>
      </w:r>
      <w:r>
        <w:rPr>
          <w:rFonts w:eastAsia="Times New Roman" w:cs="Arial"/>
          <w:color w:val="000000"/>
          <w:kern w:val="0"/>
          <w:lang w:eastAsia="en-GB"/>
        </w:rPr>
        <w:t xml:space="preserve">., Carnegie, E., Petrova, D., Garcia </w:t>
      </w:r>
      <w:proofErr w:type="spellStart"/>
      <w:r>
        <w:rPr>
          <w:rFonts w:eastAsia="Times New Roman" w:cs="Arial"/>
          <w:color w:val="000000"/>
          <w:kern w:val="0"/>
          <w:lang w:eastAsia="en-GB"/>
        </w:rPr>
        <w:t>Retamero</w:t>
      </w:r>
      <w:proofErr w:type="spellEnd"/>
      <w:r>
        <w:rPr>
          <w:rFonts w:eastAsia="Times New Roman" w:cs="Arial"/>
          <w:color w:val="000000"/>
          <w:kern w:val="0"/>
          <w:lang w:eastAsia="en-GB"/>
        </w:rPr>
        <w:t xml:space="preserve">, R., Whittaker, A., &amp; Todorova, I. (2025). Commentary and methodological insights: Reaching girls/women, boys/men and vulnerable groups to maximise uptake for the Human papillomavirus vaccine. </w:t>
      </w:r>
      <w:r>
        <w:rPr>
          <w:rFonts w:eastAsia="Times New Roman" w:cs="Arial"/>
          <w:i/>
          <w:iCs/>
          <w:color w:val="000000"/>
          <w:kern w:val="0"/>
          <w:lang w:eastAsia="en-GB"/>
        </w:rPr>
        <w:t>Human Vaccines &amp; Immunotherapeutics</w:t>
      </w:r>
      <w:r>
        <w:rPr>
          <w:rFonts w:eastAsia="Times New Roman" w:cs="Arial"/>
          <w:color w:val="000000"/>
          <w:kern w:val="0"/>
          <w:lang w:eastAsia="en-GB"/>
        </w:rPr>
        <w:t xml:space="preserve">, </w:t>
      </w:r>
      <w:r>
        <w:rPr>
          <w:rFonts w:eastAsia="Times New Roman" w:cs="Arial"/>
          <w:i/>
          <w:iCs/>
          <w:color w:val="000000"/>
          <w:kern w:val="0"/>
          <w:lang w:eastAsia="en-GB"/>
        </w:rPr>
        <w:t>21</w:t>
      </w:r>
      <w:r>
        <w:rPr>
          <w:rFonts w:eastAsia="Times New Roman" w:cs="Arial"/>
          <w:color w:val="000000"/>
          <w:kern w:val="0"/>
          <w:lang w:eastAsia="en-GB"/>
        </w:rPr>
        <w:t xml:space="preserve">(1). </w:t>
      </w:r>
      <w:hyperlink r:id="rId6" w:history="1">
        <w:r>
          <w:rPr>
            <w:rFonts w:eastAsia="Times New Roman" w:cs="Arial"/>
            <w:color w:val="1155CC"/>
            <w:kern w:val="0"/>
            <w:u w:val="single"/>
            <w:lang w:eastAsia="en-GB"/>
          </w:rPr>
          <w:t>https://doi.org/10.1080/21645515.2025.2478705</w:t>
        </w:r>
      </w:hyperlink>
    </w:p>
    <w:p w14:paraId="2F708433" w14:textId="77777777" w:rsidR="00EE7372" w:rsidRDefault="00EE7372" w:rsidP="00EE7372">
      <w:pPr>
        <w:jc w:val="both"/>
      </w:pPr>
    </w:p>
    <w:p w14:paraId="0A8C6BB4" w14:textId="77777777" w:rsidR="00EE7372" w:rsidRDefault="00EE7372" w:rsidP="00EE7372">
      <w:pPr>
        <w:shd w:val="clear" w:color="auto" w:fill="FFFFFF"/>
        <w:textAlignment w:val="baseline"/>
      </w:pPr>
      <w:r>
        <w:rPr>
          <w:rFonts w:eastAsia="Times New Roman"/>
          <w:b/>
          <w:bCs/>
          <w:color w:val="000000"/>
          <w:kern w:val="0"/>
          <w:lang w:eastAsia="en-GB"/>
        </w:rPr>
        <w:t>Gray Brunton</w:t>
      </w:r>
      <w:r>
        <w:rPr>
          <w:rFonts w:eastAsia="Times New Roman"/>
          <w:color w:val="000000"/>
          <w:kern w:val="0"/>
          <w:lang w:eastAsia="en-GB"/>
        </w:rPr>
        <w:t xml:space="preserve">, C., Carnegie, E., </w:t>
      </w:r>
      <w:r>
        <w:rPr>
          <w:rFonts w:eastAsia="Times New Roman"/>
          <w:b/>
          <w:bCs/>
          <w:color w:val="000000"/>
          <w:kern w:val="0"/>
          <w:lang w:eastAsia="en-GB"/>
        </w:rPr>
        <w:t>Pow, J</w:t>
      </w:r>
      <w:r>
        <w:rPr>
          <w:rFonts w:eastAsia="Times New Roman"/>
          <w:color w:val="000000"/>
          <w:kern w:val="0"/>
          <w:lang w:eastAsia="en-GB"/>
        </w:rPr>
        <w:t>. </w:t>
      </w:r>
      <w:r>
        <w:rPr>
          <w:rFonts w:eastAsia="Times New Roman"/>
          <w:i/>
          <w:iCs/>
          <w:color w:val="000000"/>
          <w:kern w:val="0"/>
          <w:lang w:eastAsia="en-GB"/>
        </w:rPr>
        <w:t>et al.</w:t>
      </w:r>
      <w:r>
        <w:rPr>
          <w:rFonts w:eastAsia="Times New Roman"/>
          <w:color w:val="000000"/>
          <w:kern w:val="0"/>
          <w:lang w:eastAsia="en-GB"/>
        </w:rPr>
        <w:t> Young Men’s Communication Needs for the Human Papillomavirus (HPV) Vaccine: A Cross-Cultural, Qualitative Analysis in Scotland, Spain, and the USA. </w:t>
      </w:r>
      <w:proofErr w:type="spellStart"/>
      <w:r>
        <w:rPr>
          <w:rFonts w:eastAsia="Times New Roman"/>
          <w:i/>
          <w:iCs/>
          <w:color w:val="000000"/>
          <w:kern w:val="0"/>
          <w:lang w:eastAsia="en-GB"/>
        </w:rPr>
        <w:t>Int.J</w:t>
      </w:r>
      <w:proofErr w:type="spellEnd"/>
      <w:r>
        <w:rPr>
          <w:rFonts w:eastAsia="Times New Roman"/>
          <w:i/>
          <w:iCs/>
          <w:color w:val="000000"/>
          <w:kern w:val="0"/>
          <w:lang w:eastAsia="en-GB"/>
        </w:rPr>
        <w:t xml:space="preserve">. </w:t>
      </w:r>
      <w:proofErr w:type="spellStart"/>
      <w:r>
        <w:rPr>
          <w:rFonts w:eastAsia="Times New Roman"/>
          <w:i/>
          <w:iCs/>
          <w:color w:val="000000"/>
          <w:kern w:val="0"/>
          <w:lang w:eastAsia="en-GB"/>
        </w:rPr>
        <w:t>Behav</w:t>
      </w:r>
      <w:proofErr w:type="spellEnd"/>
      <w:r>
        <w:rPr>
          <w:rFonts w:eastAsia="Times New Roman"/>
          <w:i/>
          <w:iCs/>
          <w:color w:val="000000"/>
          <w:kern w:val="0"/>
          <w:lang w:eastAsia="en-GB"/>
        </w:rPr>
        <w:t>. Med.</w:t>
      </w:r>
      <w:r>
        <w:rPr>
          <w:rFonts w:eastAsia="Times New Roman"/>
          <w:color w:val="000000"/>
          <w:kern w:val="0"/>
          <w:lang w:eastAsia="en-GB"/>
        </w:rPr>
        <w:t> (2025). </w:t>
      </w:r>
      <w:hyperlink r:id="rId7" w:tooltip="https://doi.org/10.1007/s12529-025-10387-6" w:history="1">
        <w:r>
          <w:rPr>
            <w:rFonts w:eastAsia="Times New Roman"/>
            <w:color w:val="1155CC"/>
            <w:kern w:val="0"/>
            <w:u w:val="single"/>
            <w:lang w:eastAsia="en-GB"/>
          </w:rPr>
          <w:t>https://doi.org/10.1007/s12529-025-10387-6</w:t>
        </w:r>
      </w:hyperlink>
    </w:p>
    <w:p w14:paraId="480C7D55" w14:textId="77777777" w:rsidR="00EE7372" w:rsidRDefault="00EE7372" w:rsidP="00EE7372">
      <w:pPr>
        <w:shd w:val="clear" w:color="auto" w:fill="FFFFFF"/>
        <w:textAlignment w:val="baseline"/>
        <w:rPr>
          <w:rFonts w:eastAsia="Times New Roman"/>
          <w:color w:val="1155CC"/>
          <w:kern w:val="0"/>
          <w:lang w:eastAsia="en-GB"/>
        </w:rPr>
      </w:pPr>
    </w:p>
    <w:p w14:paraId="2230EE69" w14:textId="77777777" w:rsidR="00EE7372" w:rsidRDefault="00EE7372" w:rsidP="00EE7372">
      <w:pPr>
        <w:shd w:val="clear" w:color="auto" w:fill="FFFFFF"/>
        <w:textAlignment w:val="baseline"/>
      </w:pPr>
      <w:r>
        <w:rPr>
          <w:rFonts w:eastAsia="Times New Roman"/>
          <w:b/>
          <w:bCs/>
          <w:color w:val="000000"/>
          <w:kern w:val="0"/>
          <w:lang w:eastAsia="en-GB"/>
        </w:rPr>
        <w:t>Pow, J.,</w:t>
      </w:r>
      <w:r>
        <w:rPr>
          <w:rFonts w:eastAsia="Times New Roman"/>
          <w:color w:val="000000"/>
          <w:kern w:val="0"/>
          <w:lang w:eastAsia="en-GB"/>
        </w:rPr>
        <w:t xml:space="preserve"> Clarke, L., McHale, S., &amp; </w:t>
      </w:r>
      <w:r>
        <w:rPr>
          <w:rFonts w:eastAsia="Times New Roman"/>
          <w:b/>
          <w:bCs/>
          <w:color w:val="000000"/>
          <w:kern w:val="0"/>
          <w:lang w:eastAsia="en-GB"/>
        </w:rPr>
        <w:t>Gray-Brunton, C</w:t>
      </w:r>
      <w:r>
        <w:rPr>
          <w:rFonts w:eastAsia="Times New Roman"/>
          <w:color w:val="000000"/>
          <w:kern w:val="0"/>
          <w:lang w:eastAsia="en-GB"/>
        </w:rPr>
        <w:t>. (2025). A systematic review and thematic synthesis exploring how gay, bisexual and other men who have sex with men (GBMSM) experience HPV and HPV vaccination. </w:t>
      </w:r>
      <w:r>
        <w:rPr>
          <w:rFonts w:eastAsia="Times New Roman"/>
          <w:i/>
          <w:iCs/>
          <w:color w:val="000000"/>
          <w:kern w:val="0"/>
          <w:lang w:eastAsia="en-GB"/>
        </w:rPr>
        <w:t>Human Vaccines &amp; Immunotherapeutics</w:t>
      </w:r>
      <w:r>
        <w:rPr>
          <w:rFonts w:eastAsia="Times New Roman"/>
          <w:color w:val="000000"/>
          <w:kern w:val="0"/>
          <w:lang w:eastAsia="en-GB"/>
        </w:rPr>
        <w:t>, </w:t>
      </w:r>
      <w:r>
        <w:rPr>
          <w:rFonts w:eastAsia="Times New Roman"/>
          <w:i/>
          <w:iCs/>
          <w:color w:val="000000"/>
          <w:kern w:val="0"/>
          <w:lang w:eastAsia="en-GB"/>
        </w:rPr>
        <w:t>21</w:t>
      </w:r>
      <w:r>
        <w:rPr>
          <w:rFonts w:eastAsia="Times New Roman"/>
          <w:color w:val="000000"/>
          <w:kern w:val="0"/>
          <w:lang w:eastAsia="en-GB"/>
        </w:rPr>
        <w:t>(1). </w:t>
      </w:r>
      <w:hyperlink r:id="rId8" w:tooltip="https://doi.org/10.1080/21645515.2025.2490440" w:history="1">
        <w:r>
          <w:rPr>
            <w:rFonts w:eastAsia="Times New Roman"/>
            <w:color w:val="1155CC"/>
            <w:kern w:val="0"/>
            <w:u w:val="single"/>
            <w:lang w:eastAsia="en-GB"/>
          </w:rPr>
          <w:t>https://doi.org/10.1080/21645515.2025.2490440</w:t>
        </w:r>
      </w:hyperlink>
    </w:p>
    <w:p w14:paraId="4A370564" w14:textId="77777777" w:rsidR="00EE7372" w:rsidRDefault="00EE7372" w:rsidP="00EE7372">
      <w:pPr>
        <w:shd w:val="clear" w:color="auto" w:fill="FFFFFF"/>
        <w:textAlignment w:val="baseline"/>
        <w:rPr>
          <w:rFonts w:eastAsia="Times New Roman"/>
          <w:color w:val="000000"/>
          <w:kern w:val="0"/>
          <w:lang w:eastAsia="en-GB"/>
        </w:rPr>
      </w:pPr>
    </w:p>
    <w:p w14:paraId="3BD69F9A" w14:textId="77777777" w:rsidR="00EE7372" w:rsidRDefault="00EE7372" w:rsidP="00EE7372">
      <w:pPr>
        <w:shd w:val="clear" w:color="auto" w:fill="FFFFFF"/>
        <w:textAlignment w:val="baseline"/>
      </w:pPr>
      <w:r>
        <w:rPr>
          <w:rFonts w:eastAsia="Times New Roman"/>
          <w:color w:val="000000"/>
          <w:kern w:val="0"/>
          <w:lang w:eastAsia="en-GB"/>
        </w:rPr>
        <w:t>Carnegie, E., </w:t>
      </w:r>
      <w:r>
        <w:rPr>
          <w:rFonts w:eastAsia="Times New Roman"/>
          <w:b/>
          <w:bCs/>
          <w:color w:val="000000"/>
          <w:kern w:val="0"/>
          <w:lang w:eastAsia="en-GB"/>
        </w:rPr>
        <w:t>Gray-Brunton, C</w:t>
      </w:r>
      <w:r>
        <w:rPr>
          <w:rFonts w:eastAsia="Times New Roman"/>
          <w:color w:val="000000"/>
          <w:kern w:val="0"/>
          <w:lang w:eastAsia="en-GB"/>
        </w:rPr>
        <w:t xml:space="preserve">., Kennedy, C., </w:t>
      </w:r>
      <w:r>
        <w:rPr>
          <w:rFonts w:eastAsia="Times New Roman"/>
          <w:b/>
          <w:bCs/>
          <w:color w:val="000000"/>
          <w:kern w:val="0"/>
          <w:lang w:eastAsia="en-GB"/>
        </w:rPr>
        <w:t>Pow, J.,</w:t>
      </w:r>
      <w:r>
        <w:rPr>
          <w:rFonts w:eastAsia="Times New Roman"/>
          <w:color w:val="000000"/>
          <w:kern w:val="0"/>
          <w:lang w:eastAsia="en-GB"/>
        </w:rPr>
        <w:t xml:space="preserve"> Willis, D., &amp; Whittaker, A. (2025). Young men with intellectual disabilities’ perceptions of HPV and HPV vaccine: A qualitative study on how to communicate HPV vaccine information. </w:t>
      </w:r>
      <w:r>
        <w:rPr>
          <w:rFonts w:eastAsia="Times New Roman"/>
          <w:i/>
          <w:iCs/>
          <w:color w:val="000000"/>
          <w:kern w:val="0"/>
          <w:lang w:eastAsia="en-GB"/>
        </w:rPr>
        <w:t>Human Vaccines &amp; Immunotherapeutics</w:t>
      </w:r>
      <w:r>
        <w:rPr>
          <w:rFonts w:eastAsia="Times New Roman"/>
          <w:color w:val="000000"/>
          <w:kern w:val="0"/>
          <w:lang w:eastAsia="en-GB"/>
        </w:rPr>
        <w:t>, </w:t>
      </w:r>
      <w:r>
        <w:rPr>
          <w:rFonts w:eastAsia="Times New Roman"/>
          <w:i/>
          <w:iCs/>
          <w:color w:val="000000"/>
          <w:kern w:val="0"/>
          <w:lang w:eastAsia="en-GB"/>
        </w:rPr>
        <w:t>21</w:t>
      </w:r>
      <w:r>
        <w:rPr>
          <w:rFonts w:eastAsia="Times New Roman"/>
          <w:color w:val="000000"/>
          <w:kern w:val="0"/>
          <w:lang w:eastAsia="en-GB"/>
        </w:rPr>
        <w:t>(1). </w:t>
      </w:r>
      <w:hyperlink r:id="rId9" w:tooltip="https://doi.org/10.1080/21645515.2025.2491857" w:history="1">
        <w:r>
          <w:rPr>
            <w:rFonts w:eastAsia="Times New Roman"/>
            <w:color w:val="1155CC"/>
            <w:kern w:val="0"/>
            <w:u w:val="single"/>
            <w:lang w:eastAsia="en-GB"/>
          </w:rPr>
          <w:t>https://doi.org/10.1080/21645515.2025.2491857</w:t>
        </w:r>
      </w:hyperlink>
    </w:p>
    <w:p w14:paraId="33B59B5B" w14:textId="77777777" w:rsidR="00EE7372" w:rsidRDefault="00EE7372" w:rsidP="00EE7372">
      <w:pPr>
        <w:shd w:val="clear" w:color="auto" w:fill="FFFFFF"/>
        <w:textAlignment w:val="baseline"/>
      </w:pPr>
    </w:p>
    <w:p w14:paraId="5915C5AD" w14:textId="77777777" w:rsidR="00EE7372" w:rsidRDefault="00EE7372" w:rsidP="00EE7372">
      <w:pPr>
        <w:shd w:val="clear" w:color="auto" w:fill="FFFFFF"/>
        <w:textAlignment w:val="baseline"/>
      </w:pPr>
      <w:r>
        <w:rPr>
          <w:rFonts w:ascii="Arial" w:eastAsia="Calibri" w:hAnsi="Arial" w:cs="Arial"/>
          <w:color w:val="000000"/>
        </w:rPr>
        <w:t xml:space="preserve">McInally, W., &amp; </w:t>
      </w:r>
      <w:r>
        <w:rPr>
          <w:rFonts w:ascii="Arial" w:eastAsia="Calibri" w:hAnsi="Arial" w:cs="Arial"/>
          <w:b/>
          <w:bCs/>
          <w:color w:val="000000"/>
        </w:rPr>
        <w:t>Gray-Brunton, C</w:t>
      </w:r>
      <w:r>
        <w:rPr>
          <w:rFonts w:ascii="Arial" w:eastAsia="Calibri" w:hAnsi="Arial" w:cs="Arial"/>
          <w:color w:val="000000"/>
        </w:rPr>
        <w:t xml:space="preserve">. (2021). Research made simple: using </w:t>
      </w:r>
      <w:proofErr w:type="spellStart"/>
      <w:r>
        <w:rPr>
          <w:rFonts w:ascii="Arial" w:eastAsia="Calibri" w:hAnsi="Arial" w:cs="Arial"/>
          <w:color w:val="000000"/>
        </w:rPr>
        <w:t>multiperspective</w:t>
      </w:r>
      <w:proofErr w:type="spellEnd"/>
      <w:r>
        <w:rPr>
          <w:rFonts w:ascii="Arial" w:eastAsia="Calibri" w:hAnsi="Arial" w:cs="Arial"/>
          <w:color w:val="000000"/>
        </w:rPr>
        <w:t xml:space="preserve"> interpretative phenomenological analysis to explore healthcare phenomena</w:t>
      </w:r>
      <w:r>
        <w:rPr>
          <w:rFonts w:ascii="Arial" w:eastAsia="Calibri" w:hAnsi="Arial" w:cs="Arial"/>
          <w:i/>
          <w:iCs/>
          <w:color w:val="000000"/>
        </w:rPr>
        <w:t>. Evidence-Based Nursing</w:t>
      </w:r>
      <w:r>
        <w:rPr>
          <w:rFonts w:ascii="Arial" w:eastAsia="Calibri" w:hAnsi="Arial" w:cs="Arial"/>
          <w:color w:val="000000"/>
        </w:rPr>
        <w:t xml:space="preserve">, 71-73. </w:t>
      </w:r>
      <w:hyperlink r:id="rId10" w:history="1">
        <w:r>
          <w:rPr>
            <w:rStyle w:val="Hyperlink"/>
            <w:rFonts w:ascii="Arial" w:eastAsia="Calibri" w:hAnsi="Arial" w:cs="Arial"/>
          </w:rPr>
          <w:t>https://ebn.bmj.com/content/ebnurs/24/3/71.full.pdf</w:t>
        </w:r>
      </w:hyperlink>
    </w:p>
    <w:p w14:paraId="334D72F6" w14:textId="77777777" w:rsidR="00EE7372" w:rsidRDefault="00EE7372" w:rsidP="00EE7372">
      <w:pPr>
        <w:shd w:val="clear" w:color="auto" w:fill="FFFFFF"/>
        <w:textAlignment w:val="baseline"/>
        <w:rPr>
          <w:rFonts w:eastAsia="Times New Roman"/>
          <w:color w:val="000000"/>
          <w:kern w:val="0"/>
          <w:lang w:eastAsia="en-GB"/>
        </w:rPr>
      </w:pPr>
    </w:p>
    <w:p w14:paraId="3D401D89" w14:textId="77777777" w:rsidR="00EE7372" w:rsidRDefault="00EE7372" w:rsidP="00EE7372">
      <w:pPr>
        <w:shd w:val="clear" w:color="auto" w:fill="FFFFFF"/>
        <w:textAlignment w:val="baseline"/>
      </w:pPr>
      <w:r>
        <w:rPr>
          <w:rFonts w:eastAsia="Times New Roman"/>
          <w:b/>
          <w:bCs/>
          <w:color w:val="000000"/>
          <w:kern w:val="0"/>
          <w:lang w:eastAsia="en-GB"/>
        </w:rPr>
        <w:t>Gray Brunton, C.</w:t>
      </w:r>
      <w:r>
        <w:rPr>
          <w:rFonts w:eastAsia="Times New Roman"/>
          <w:color w:val="000000"/>
          <w:kern w:val="0"/>
          <w:lang w:eastAsia="en-GB"/>
        </w:rPr>
        <w:t xml:space="preserve">, Todorova, I., Petrova, D., Carnegie, E., &amp; Whittaker, A., (2018). Using </w:t>
      </w:r>
      <w:proofErr w:type="spellStart"/>
      <w:r>
        <w:rPr>
          <w:rFonts w:eastAsia="Times New Roman"/>
          <w:color w:val="000000"/>
          <w:kern w:val="0"/>
          <w:lang w:eastAsia="en-GB"/>
        </w:rPr>
        <w:t>foucauldian</w:t>
      </w:r>
      <w:proofErr w:type="spellEnd"/>
      <w:r>
        <w:rPr>
          <w:rFonts w:eastAsia="Times New Roman"/>
          <w:color w:val="000000"/>
          <w:kern w:val="0"/>
          <w:lang w:eastAsia="en-GB"/>
        </w:rPr>
        <w:t xml:space="preserve"> discourse analysis to </w:t>
      </w:r>
      <w:proofErr w:type="spellStart"/>
      <w:r>
        <w:rPr>
          <w:rFonts w:eastAsia="Times New Roman"/>
          <w:color w:val="000000"/>
          <w:kern w:val="0"/>
          <w:lang w:eastAsia="en-GB"/>
        </w:rPr>
        <w:t>analyze</w:t>
      </w:r>
      <w:proofErr w:type="spellEnd"/>
      <w:r>
        <w:rPr>
          <w:rFonts w:eastAsia="Times New Roman"/>
          <w:color w:val="000000"/>
          <w:kern w:val="0"/>
          <w:lang w:eastAsia="en-GB"/>
        </w:rPr>
        <w:t xml:space="preserve"> young women’s constructions of the human papillomavirus vaccine. In Sage Research Methods Cases Part 2. SAGE Publications, Ltd., </w:t>
      </w:r>
      <w:hyperlink r:id="rId11" w:tooltip="https://doi.org/10.4135/9781526440235" w:history="1">
        <w:r>
          <w:rPr>
            <w:rFonts w:eastAsia="Times New Roman"/>
            <w:color w:val="1155CC"/>
            <w:kern w:val="0"/>
            <w:u w:val="single"/>
            <w:lang w:eastAsia="en-GB"/>
          </w:rPr>
          <w:t>https://doi.org/10.4135/9781526440235</w:t>
        </w:r>
      </w:hyperlink>
    </w:p>
    <w:p w14:paraId="5FB9E643" w14:textId="77777777" w:rsidR="00EE7372" w:rsidRDefault="00EE7372" w:rsidP="00EE7372">
      <w:pPr>
        <w:shd w:val="clear" w:color="auto" w:fill="FFFFFF"/>
        <w:textAlignment w:val="baseline"/>
        <w:rPr>
          <w:rFonts w:eastAsia="Times New Roman"/>
          <w:color w:val="000000"/>
          <w:kern w:val="0"/>
          <w:lang w:eastAsia="en-GB"/>
        </w:rPr>
      </w:pPr>
    </w:p>
    <w:p w14:paraId="79C37BD7" w14:textId="77777777" w:rsidR="00EE7372" w:rsidRDefault="00EE7372" w:rsidP="00EE7372">
      <w:pPr>
        <w:shd w:val="clear" w:color="auto" w:fill="FFFFFF"/>
        <w:textAlignment w:val="baseline"/>
      </w:pPr>
      <w:r>
        <w:rPr>
          <w:rFonts w:eastAsia="Times New Roman"/>
          <w:color w:val="000000"/>
          <w:kern w:val="0"/>
          <w:lang w:eastAsia="en-GB"/>
        </w:rPr>
        <w:t>Carnegie, E., Whittaker, A., </w:t>
      </w:r>
      <w:r>
        <w:rPr>
          <w:rFonts w:eastAsia="Times New Roman"/>
          <w:b/>
          <w:bCs/>
          <w:color w:val="000000"/>
          <w:kern w:val="0"/>
          <w:lang w:eastAsia="en-GB"/>
        </w:rPr>
        <w:t>Gray Brunton, C</w:t>
      </w:r>
      <w:r>
        <w:rPr>
          <w:rFonts w:eastAsia="Times New Roman"/>
          <w:color w:val="000000"/>
          <w:kern w:val="0"/>
          <w:lang w:eastAsia="en-GB"/>
        </w:rPr>
        <w:t>., Hogg, R., Kennedy, C., Hilton, S., Harding, S., Pollock, K. G., &amp; Pow, J. (2017). Development of a cross-cultural HPV community engagement model within Scotland. </w:t>
      </w:r>
      <w:r>
        <w:rPr>
          <w:rFonts w:eastAsia="Times New Roman"/>
          <w:i/>
          <w:iCs/>
          <w:color w:val="000000"/>
          <w:kern w:val="0"/>
          <w:lang w:eastAsia="en-GB"/>
        </w:rPr>
        <w:t>Health Education Journal</w:t>
      </w:r>
      <w:r>
        <w:rPr>
          <w:rFonts w:eastAsia="Times New Roman"/>
          <w:color w:val="000000"/>
          <w:kern w:val="0"/>
          <w:lang w:eastAsia="en-GB"/>
        </w:rPr>
        <w:t>, </w:t>
      </w:r>
      <w:r>
        <w:rPr>
          <w:rFonts w:eastAsia="Times New Roman"/>
          <w:i/>
          <w:iCs/>
          <w:color w:val="000000"/>
          <w:kern w:val="0"/>
          <w:lang w:eastAsia="en-GB"/>
        </w:rPr>
        <w:t>76</w:t>
      </w:r>
      <w:r>
        <w:rPr>
          <w:rFonts w:eastAsia="Times New Roman"/>
          <w:color w:val="000000"/>
          <w:kern w:val="0"/>
          <w:lang w:eastAsia="en-GB"/>
        </w:rPr>
        <w:t>(4), 398-410. </w:t>
      </w:r>
      <w:hyperlink r:id="rId12" w:tooltip="https://doi.org/10.1177/0017896916685592" w:history="1">
        <w:r>
          <w:rPr>
            <w:rFonts w:eastAsia="Times New Roman"/>
            <w:color w:val="1155CC"/>
            <w:kern w:val="0"/>
            <w:u w:val="single"/>
            <w:lang w:eastAsia="en-GB"/>
          </w:rPr>
          <w:t>https://doi.org/10.1177/0017896916685592</w:t>
        </w:r>
      </w:hyperlink>
      <w:r>
        <w:rPr>
          <w:rFonts w:eastAsia="Times New Roman"/>
          <w:color w:val="000000"/>
          <w:kern w:val="0"/>
          <w:lang w:eastAsia="en-GB"/>
        </w:rPr>
        <w:t> </w:t>
      </w:r>
    </w:p>
    <w:p w14:paraId="5B72EFB3" w14:textId="77777777" w:rsidR="00EE7372" w:rsidRDefault="00EE7372" w:rsidP="00EE7372">
      <w:pPr>
        <w:jc w:val="both"/>
      </w:pPr>
    </w:p>
    <w:p w14:paraId="636284F6" w14:textId="77777777" w:rsidR="00EE7372" w:rsidRDefault="00EE7372" w:rsidP="00EE7372">
      <w:pPr>
        <w:shd w:val="clear" w:color="auto" w:fill="FFFFFF"/>
        <w:spacing w:after="100"/>
        <w:ind w:left="408"/>
        <w:jc w:val="both"/>
      </w:pPr>
    </w:p>
    <w:p w14:paraId="5593B086" w14:textId="77777777" w:rsidR="00EE7372" w:rsidRDefault="00EE7372" w:rsidP="00EE7372">
      <w:pPr>
        <w:shd w:val="clear" w:color="auto" w:fill="FFFFFF"/>
        <w:spacing w:after="100"/>
        <w:jc w:val="both"/>
      </w:pPr>
      <w:r>
        <w:rPr>
          <w:rFonts w:eastAsia="Times New Roman"/>
          <w:b/>
          <w:bCs/>
          <w:color w:val="333240"/>
          <w:kern w:val="0"/>
          <w:lang w:eastAsia="en-GB"/>
        </w:rPr>
        <w:t>You Tube Invited speakers</w:t>
      </w:r>
      <w:r>
        <w:rPr>
          <w:rFonts w:eastAsia="Times New Roman"/>
          <w:color w:val="333240"/>
          <w:kern w:val="0"/>
          <w:lang w:eastAsia="en-GB"/>
        </w:rPr>
        <w:t xml:space="preserve">: </w:t>
      </w:r>
    </w:p>
    <w:p w14:paraId="1DE7F8BF" w14:textId="77777777" w:rsidR="00EE7372" w:rsidRDefault="00EE7372" w:rsidP="00EE7372">
      <w:pPr>
        <w:pStyle w:val="ListParagraph"/>
        <w:rPr>
          <w:rFonts w:eastAsia="Times New Roman"/>
          <w:i/>
          <w:iCs/>
          <w:color w:val="333240"/>
          <w:kern w:val="0"/>
          <w:lang w:eastAsia="en-GB"/>
        </w:rPr>
      </w:pPr>
    </w:p>
    <w:p w14:paraId="673E78B9" w14:textId="77777777" w:rsidR="00EE7372" w:rsidRDefault="00EE7372" w:rsidP="00EE7372">
      <w:pPr>
        <w:shd w:val="clear" w:color="auto" w:fill="FFFFFF"/>
        <w:spacing w:after="100"/>
        <w:jc w:val="both"/>
      </w:pPr>
      <w:r>
        <w:rPr>
          <w:rFonts w:eastAsia="Times New Roman"/>
          <w:b/>
          <w:bCs/>
          <w:i/>
          <w:iCs/>
          <w:color w:val="333240"/>
          <w:kern w:val="0"/>
          <w:lang w:eastAsia="en-GB"/>
        </w:rPr>
        <w:t>How GBMSM experience HPV and HPV vaccination: A systematic review and thematic synthesis.</w:t>
      </w:r>
      <w:r>
        <w:rPr>
          <w:rFonts w:eastAsia="Times New Roman"/>
          <w:color w:val="333240"/>
          <w:kern w:val="0"/>
          <w:lang w:eastAsia="en-GB"/>
        </w:rPr>
        <w:t xml:space="preserve"> 16 September 2025, Available on You Tube </w:t>
      </w:r>
      <w:hyperlink r:id="rId13" w:history="1">
        <w:r>
          <w:rPr>
            <w:rStyle w:val="Hyperlink"/>
            <w:rFonts w:ascii="Arial" w:hAnsi="Arial" w:cs="Arial"/>
            <w:shd w:val="clear" w:color="auto" w:fill="FFFFFF"/>
          </w:rPr>
          <w:t>https://www.youtube.com/watch?v=md1JSrl06cc</w:t>
        </w:r>
      </w:hyperlink>
    </w:p>
    <w:p w14:paraId="62AA3A08" w14:textId="07BD604C" w:rsidR="00EE7372" w:rsidRDefault="00EE7372" w:rsidP="00EE7372">
      <w:pPr>
        <w:pStyle w:val="ListParagraph"/>
        <w:numPr>
          <w:ilvl w:val="0"/>
          <w:numId w:val="1"/>
        </w:numPr>
        <w:shd w:val="clear" w:color="auto" w:fill="FFFFFF"/>
        <w:suppressAutoHyphens/>
        <w:autoSpaceDN w:val="0"/>
        <w:spacing w:after="100"/>
        <w:jc w:val="both"/>
      </w:pPr>
      <w:r>
        <w:t xml:space="preserve">We were invited to by the Global Actions on Men’s Health and NOMAN to contribute to their Webinar on Men, Cancer and </w:t>
      </w:r>
      <w:r>
        <w:t>HPV:</w:t>
      </w:r>
      <w:r>
        <w:rPr>
          <w:rFonts w:eastAsia="Times New Roman"/>
          <w:color w:val="333240"/>
          <w:kern w:val="0"/>
          <w:lang w:eastAsia="en-GB"/>
        </w:rPr>
        <w:t xml:space="preserve"> HPV prevention for gay, bisexual and men, including trans men, who have sex with men on a PhD study we have supervised.  </w:t>
      </w:r>
      <w:r>
        <w:t xml:space="preserve">  </w:t>
      </w:r>
    </w:p>
    <w:p w14:paraId="3781232B" w14:textId="77777777" w:rsidR="00EE7372" w:rsidRDefault="00EE7372" w:rsidP="00EE7372">
      <w:pPr>
        <w:pStyle w:val="ListParagraph"/>
      </w:pPr>
    </w:p>
    <w:p w14:paraId="702EEF6D" w14:textId="77777777" w:rsidR="00EE7372" w:rsidRDefault="00EE7372" w:rsidP="00EE7372">
      <w:pPr>
        <w:pStyle w:val="ListParagraph"/>
        <w:shd w:val="clear" w:color="auto" w:fill="FFFFFF"/>
        <w:spacing w:after="100"/>
        <w:ind w:left="1488"/>
        <w:jc w:val="both"/>
      </w:pPr>
    </w:p>
    <w:p w14:paraId="53A41B63" w14:textId="77777777" w:rsidR="00EE7372" w:rsidRDefault="00EE7372" w:rsidP="00EE7372">
      <w:pPr>
        <w:shd w:val="clear" w:color="auto" w:fill="FFFFFF"/>
        <w:spacing w:after="100"/>
        <w:jc w:val="both"/>
      </w:pPr>
      <w:r>
        <w:rPr>
          <w:b/>
          <w:bCs/>
          <w:i/>
          <w:iCs/>
        </w:rPr>
        <w:t>Vaccine hesitancy amongst health and social care professionals</w:t>
      </w:r>
      <w:r>
        <w:rPr>
          <w:i/>
          <w:iCs/>
        </w:rPr>
        <w:t>,</w:t>
      </w:r>
      <w:r>
        <w:t xml:space="preserve"> 2023. Interview by Dr Martin Lipscomb for Nursing Conversations, University of Worcester. Available on You Tube </w:t>
      </w:r>
      <w:hyperlink r:id="rId14" w:history="1">
        <w:r>
          <w:rPr>
            <w:rStyle w:val="Hyperlink"/>
            <w:rFonts w:ascii="Arial" w:hAnsi="Arial"/>
          </w:rPr>
          <w:t>https://www.youtube.com/w</w:t>
        </w:r>
        <w:bookmarkStart w:id="0" w:name="_Hlt227675829"/>
        <w:bookmarkStart w:id="1" w:name="_Hlt227675830"/>
        <w:r>
          <w:rPr>
            <w:rStyle w:val="Hyperlink"/>
            <w:rFonts w:ascii="Arial" w:hAnsi="Arial"/>
          </w:rPr>
          <w:t>a</w:t>
        </w:r>
        <w:bookmarkEnd w:id="0"/>
        <w:bookmarkEnd w:id="1"/>
        <w:r>
          <w:rPr>
            <w:rStyle w:val="Hyperlink"/>
            <w:rFonts w:ascii="Arial" w:hAnsi="Arial"/>
          </w:rPr>
          <w:t>tch?v=d2IO76CeImw</w:t>
        </w:r>
      </w:hyperlink>
      <w:r>
        <w:t xml:space="preserve">  </w:t>
      </w:r>
    </w:p>
    <w:p w14:paraId="59BB894B" w14:textId="77777777" w:rsidR="00EE7372" w:rsidRDefault="00EE7372" w:rsidP="00EE7372">
      <w:pPr>
        <w:shd w:val="clear" w:color="auto" w:fill="FFFFFF"/>
        <w:spacing w:after="100"/>
        <w:jc w:val="both"/>
      </w:pPr>
      <w:r>
        <w:t xml:space="preserve">From a Royal Society of Edinburgh Study that focused on health and social care professionals and COVID-19 vaccine hesitancy. </w:t>
      </w:r>
    </w:p>
    <w:p w14:paraId="0A8EE468" w14:textId="77777777" w:rsidR="00EE7372" w:rsidRDefault="00EE7372" w:rsidP="00EE7372">
      <w:pPr>
        <w:shd w:val="clear" w:color="auto" w:fill="FFFFFF"/>
        <w:textAlignment w:val="baseline"/>
        <w:rPr>
          <w:rFonts w:eastAsia="Times New Roman"/>
          <w:b/>
          <w:bCs/>
          <w:color w:val="000000"/>
          <w:kern w:val="0"/>
          <w:lang w:eastAsia="en-GB"/>
        </w:rPr>
      </w:pPr>
    </w:p>
    <w:p w14:paraId="26DD1B50" w14:textId="77777777" w:rsidR="00EE7372" w:rsidRDefault="00EE7372" w:rsidP="00EE7372">
      <w:pPr>
        <w:shd w:val="clear" w:color="auto" w:fill="FFFFFF"/>
        <w:textAlignment w:val="baseline"/>
        <w:rPr>
          <w:rFonts w:eastAsia="Times New Roman"/>
          <w:b/>
          <w:bCs/>
          <w:color w:val="000000"/>
          <w:kern w:val="0"/>
          <w:lang w:eastAsia="en-GB"/>
        </w:rPr>
      </w:pPr>
      <w:r>
        <w:rPr>
          <w:rFonts w:eastAsia="Times New Roman"/>
          <w:b/>
          <w:bCs/>
          <w:color w:val="000000"/>
          <w:kern w:val="0"/>
          <w:lang w:eastAsia="en-GB"/>
        </w:rPr>
        <w:t xml:space="preserve">A Policy Briefing document: </w:t>
      </w:r>
    </w:p>
    <w:p w14:paraId="0B6D8204" w14:textId="77777777" w:rsidR="00EE7372" w:rsidRDefault="00EE7372" w:rsidP="00EE7372">
      <w:pPr>
        <w:shd w:val="clear" w:color="auto" w:fill="FFFFFF"/>
        <w:textAlignment w:val="baseline"/>
        <w:rPr>
          <w:rFonts w:eastAsia="Times New Roman"/>
          <w:b/>
          <w:bCs/>
          <w:color w:val="000000"/>
          <w:kern w:val="0"/>
          <w:lang w:eastAsia="en-GB"/>
        </w:rPr>
      </w:pPr>
    </w:p>
    <w:p w14:paraId="03217E8A" w14:textId="77777777" w:rsidR="00EE7372" w:rsidRDefault="00EE7372" w:rsidP="00EE7372">
      <w:pPr>
        <w:shd w:val="clear" w:color="auto" w:fill="FFFFFF"/>
        <w:textAlignment w:val="baseline"/>
      </w:pPr>
      <w:r>
        <w:rPr>
          <w:rFonts w:eastAsia="Times New Roman"/>
          <w:b/>
          <w:bCs/>
          <w:color w:val="000000"/>
          <w:kern w:val="0"/>
          <w:lang w:eastAsia="en-GB"/>
        </w:rPr>
        <w:t>Gray Brunton, C</w:t>
      </w:r>
      <w:r>
        <w:rPr>
          <w:rFonts w:eastAsia="Times New Roman"/>
          <w:color w:val="000000"/>
          <w:kern w:val="0"/>
          <w:lang w:eastAsia="en-GB"/>
        </w:rPr>
        <w:t xml:space="preserve">., Carnegie, E., </w:t>
      </w:r>
      <w:r>
        <w:rPr>
          <w:rFonts w:eastAsia="Times New Roman"/>
          <w:b/>
          <w:bCs/>
          <w:color w:val="000000"/>
          <w:kern w:val="0"/>
          <w:lang w:eastAsia="en-GB"/>
        </w:rPr>
        <w:t>Pow, J.,</w:t>
      </w:r>
      <w:r>
        <w:rPr>
          <w:rFonts w:eastAsia="Times New Roman"/>
          <w:color w:val="000000"/>
          <w:kern w:val="0"/>
          <w:lang w:eastAsia="en-GB"/>
        </w:rPr>
        <w:t xml:space="preserve"> Clarke, L., Malone, E., &amp; Firth, R. Addressing suboptimal uptake rates of the HPV vaccine amongst boys/young men: A Policy briefing Report June 2024. Held at Edinburgh Napier University with academia, NHS and third sector partners:</w:t>
      </w:r>
    </w:p>
    <w:p w14:paraId="3700389E" w14:textId="77777777" w:rsidR="00EE7372" w:rsidRDefault="00EE7372" w:rsidP="00EE7372">
      <w:pPr>
        <w:pStyle w:val="ListParagraph"/>
        <w:numPr>
          <w:ilvl w:val="0"/>
          <w:numId w:val="1"/>
        </w:numPr>
        <w:shd w:val="clear" w:color="auto" w:fill="FFFFFF"/>
        <w:suppressAutoHyphens/>
        <w:autoSpaceDN w:val="0"/>
        <w:textAlignment w:val="baseline"/>
      </w:pPr>
      <w:hyperlink r:id="rId15" w:tooltip="https://napier-repository.worktribe.com/output/3963358" w:history="1">
        <w:r>
          <w:rPr>
            <w:rFonts w:eastAsia="Times New Roman"/>
            <w:color w:val="1155CC"/>
            <w:kern w:val="0"/>
            <w:u w:val="single"/>
            <w:lang w:eastAsia="en-GB"/>
          </w:rPr>
          <w:t>Addressing suboptimal uptake rates of the HPV vaccine amongst boys/young men: A Policy briefing Report June 2024</w:t>
        </w:r>
      </w:hyperlink>
    </w:p>
    <w:p w14:paraId="4D01E668" w14:textId="77777777" w:rsidR="00EE7372" w:rsidRDefault="00EE7372">
      <w:pPr>
        <w:rPr>
          <w:rFonts w:ascii="Arial" w:hAnsi="Arial" w:cs="Arial"/>
          <w:b/>
          <w:bCs/>
          <w:lang w:val="en-US"/>
        </w:rPr>
      </w:pPr>
    </w:p>
    <w:p w14:paraId="22D73E9A" w14:textId="77777777" w:rsidR="00EE7372" w:rsidRPr="004A2665" w:rsidRDefault="00EE7372">
      <w:pPr>
        <w:rPr>
          <w:rFonts w:ascii="Arial" w:hAnsi="Arial" w:cs="Arial"/>
          <w:b/>
          <w:bCs/>
          <w:lang w:val="en-US"/>
        </w:rPr>
      </w:pPr>
    </w:p>
    <w:sectPr w:rsidR="00EE7372" w:rsidRPr="004A26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CB1729"/>
    <w:multiLevelType w:val="multilevel"/>
    <w:tmpl w:val="46662F0A"/>
    <w:lvl w:ilvl="0">
      <w:numFmt w:val="bullet"/>
      <w:lvlText w:val=""/>
      <w:lvlJc w:val="left"/>
      <w:pPr>
        <w:ind w:left="768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8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0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2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4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6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8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0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28" w:hanging="360"/>
      </w:pPr>
      <w:rPr>
        <w:rFonts w:ascii="Wingdings" w:hAnsi="Wingdings"/>
      </w:rPr>
    </w:lvl>
  </w:abstractNum>
  <w:num w:numId="1" w16cid:durableId="2459677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665"/>
    <w:rsid w:val="003268A0"/>
    <w:rsid w:val="004A2665"/>
    <w:rsid w:val="005844EA"/>
    <w:rsid w:val="00930A79"/>
    <w:rsid w:val="00B20C61"/>
    <w:rsid w:val="00D72346"/>
    <w:rsid w:val="00DE326D"/>
    <w:rsid w:val="00DE4AF9"/>
    <w:rsid w:val="00EE7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8C79B00"/>
  <w15:chartTrackingRefBased/>
  <w15:docId w15:val="{D0125C37-FC37-9C4B-B7A0-5BBA27A62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A26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26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26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26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26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266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266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266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266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26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26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26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266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266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26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26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26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26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266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26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266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A26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266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A2665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4A26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266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26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266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266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rsid w:val="00EE7372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80/21645515.2025.2490440" TargetMode="External"/><Relationship Id="rId13" Type="http://schemas.openxmlformats.org/officeDocument/2006/relationships/hyperlink" Target="https://www.youtube.com/watch?v=md1JSrl06cc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i.org/10.1007/s12529-025-10387-6" TargetMode="External"/><Relationship Id="rId12" Type="http://schemas.openxmlformats.org/officeDocument/2006/relationships/hyperlink" Target="https://doi.org/10.1177/0017896916685592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doi.org/10.1080/21645515.2025.2478705" TargetMode="External"/><Relationship Id="rId11" Type="http://schemas.openxmlformats.org/officeDocument/2006/relationships/hyperlink" Target="https://doi.org/10.4135/9781526440235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napier-repository.worktribe.com/output/3963358" TargetMode="External"/><Relationship Id="rId10" Type="http://schemas.openxmlformats.org/officeDocument/2006/relationships/hyperlink" Target="https://ebn.bmj.com/content/ebnurs/24/3/71.full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1080/21645515.2025.2491857" TargetMode="External"/><Relationship Id="rId14" Type="http://schemas.openxmlformats.org/officeDocument/2006/relationships/hyperlink" Target="https://www.youtube.com/watch?v=d2IO76CeIm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610</Words>
  <Characters>4022</Characters>
  <Application>Microsoft Office Word</Application>
  <DocSecurity>0</DocSecurity>
  <Lines>93</Lines>
  <Paragraphs>31</Paragraphs>
  <ScaleCrop>false</ScaleCrop>
  <Company/>
  <LinksUpToDate>false</LinksUpToDate>
  <CharactersWithSpaces>4601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Janette Pow</dc:creator>
  <cp:keywords/>
  <dc:description/>
  <cp:lastModifiedBy>Janette Pow</cp:lastModifiedBy>
  <cp:revision>3</cp:revision>
  <dcterms:created xsi:type="dcterms:W3CDTF">2026-04-23T13:52:00Z</dcterms:created>
  <dcterms:modified xsi:type="dcterms:W3CDTF">2026-04-27T15:39:00Z</dcterms:modified>
</cp:coreProperties>
</file>